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EA601" w14:textId="2A6E1315" w:rsidR="00CE0E10" w:rsidRPr="00CE0E10" w:rsidRDefault="00CE0E10" w:rsidP="00CE0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E0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1. О реализации поставленных задач, определенных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реализации майского Указа № 204</w:t>
      </w:r>
    </w:p>
    <w:p w14:paraId="77F35B03" w14:textId="77777777" w:rsidR="00CE0E10" w:rsidRPr="00CE0E10" w:rsidRDefault="00CE0E10" w:rsidP="00CE0E1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0E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Докладчик: </w:t>
      </w:r>
      <w:r w:rsidRPr="00CE0E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Руководитель Агентства инвестиций и предпринимательства Камчатского края – Оксана Владимировна Герасимова</w:t>
      </w:r>
    </w:p>
    <w:p w14:paraId="4DF77C72" w14:textId="5B4E42BB" w:rsidR="00CE0E10" w:rsidRPr="00CE0E10" w:rsidRDefault="00CE0E10" w:rsidP="00CE0E1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</w:pPr>
      <w:r w:rsidRPr="00CE0E10"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  <w:t xml:space="preserve">Содокладчики: </w:t>
      </w:r>
      <w:r w:rsidRPr="00CE0E1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Министр рыбного хозяйства Камчатского края </w:t>
      </w:r>
      <w:r w:rsidRPr="00CE0E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Андрей Георгиевич Здетоветский; </w:t>
      </w:r>
      <w:proofErr w:type="spellStart"/>
      <w:r w:rsidR="00714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Врио</w:t>
      </w:r>
      <w:proofErr w:type="spellEnd"/>
      <w:r w:rsidR="00714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E0E1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Министр</w:t>
      </w:r>
      <w:r w:rsidR="0071415F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а</w:t>
      </w:r>
      <w:r w:rsidRPr="00CE0E1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сельского хозяйства, пищевой и перерабатывающей промышленности Камчатского края </w:t>
      </w:r>
      <w:r w:rsidRPr="00CE0E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</w:t>
      </w:r>
      <w:r w:rsidR="00714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Вячеслав Павлович Черныш</w:t>
      </w:r>
      <w:r w:rsidRPr="00CE0E1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; Руководитель Агентства по туризму и внешним связям Камчатского края – Елена Алексеевна Стратонова</w:t>
      </w:r>
    </w:p>
    <w:p w14:paraId="6B7B87CC" w14:textId="77777777" w:rsidR="00CE0E10" w:rsidRDefault="00CE0E10" w:rsidP="000406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27B26A6" w14:textId="47B79C73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3B57FD">
        <w:rPr>
          <w:rFonts w:ascii="Times New Roman" w:hAnsi="Times New Roman" w:cs="Times New Roman"/>
          <w:sz w:val="28"/>
          <w:szCs w:val="24"/>
        </w:rPr>
        <w:t xml:space="preserve">АИП является ответственным </w:t>
      </w:r>
      <w:r>
        <w:rPr>
          <w:rFonts w:ascii="Times New Roman" w:hAnsi="Times New Roman" w:cs="Times New Roman"/>
          <w:sz w:val="28"/>
          <w:szCs w:val="24"/>
        </w:rPr>
        <w:t>ИОГВ</w:t>
      </w:r>
      <w:r w:rsidRPr="003B57FD">
        <w:rPr>
          <w:rFonts w:ascii="Times New Roman" w:hAnsi="Times New Roman" w:cs="Times New Roman"/>
          <w:sz w:val="28"/>
          <w:szCs w:val="24"/>
        </w:rPr>
        <w:t xml:space="preserve"> за реализацию региональных проектов «Системные меры развития международной коопераци</w:t>
      </w:r>
      <w:r>
        <w:rPr>
          <w:rFonts w:ascii="Times New Roman" w:hAnsi="Times New Roman" w:cs="Times New Roman"/>
          <w:sz w:val="28"/>
          <w:szCs w:val="24"/>
        </w:rPr>
        <w:t>и и экспорта» и «Экспорт услуг»</w:t>
      </w:r>
    </w:p>
    <w:p w14:paraId="19865BCA" w14:textId="77777777" w:rsidR="0071415F" w:rsidRPr="003B57FD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14:paraId="527C11AC" w14:textId="77777777" w:rsidR="0071415F" w:rsidRPr="00136E82" w:rsidRDefault="0071415F" w:rsidP="007141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E82">
        <w:rPr>
          <w:rFonts w:ascii="Times New Roman" w:hAnsi="Times New Roman" w:cs="Times New Roman"/>
          <w:b/>
          <w:sz w:val="28"/>
          <w:szCs w:val="28"/>
        </w:rPr>
        <w:t>РЕГИОНАЛЬНЫЙ ПРОЕКТ «СИСТЕМНЫЕ МЕРЫ РАЗВИТИЯ МЕЖДУНАРОДНОЙ КООПЕРАЦИИ И ЭКСПОРТА»</w:t>
      </w:r>
    </w:p>
    <w:p w14:paraId="7CBEE3A6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i/>
          <w:sz w:val="28"/>
          <w:szCs w:val="28"/>
        </w:rPr>
        <w:t xml:space="preserve">1. Всего запланировано мероприятий в отчетном периоде: </w:t>
      </w:r>
      <w:r w:rsidRPr="00136E82">
        <w:rPr>
          <w:rFonts w:ascii="Times New Roman" w:hAnsi="Times New Roman" w:cs="Times New Roman"/>
          <w:sz w:val="28"/>
          <w:szCs w:val="28"/>
        </w:rPr>
        <w:t>12.</w:t>
      </w:r>
    </w:p>
    <w:p w14:paraId="42305449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6E82">
        <w:rPr>
          <w:rFonts w:ascii="Times New Roman" w:hAnsi="Times New Roman" w:cs="Times New Roman"/>
          <w:i/>
          <w:sz w:val="28"/>
          <w:szCs w:val="28"/>
        </w:rPr>
        <w:t>2. Выполнено в срок: 11, не выполнено: 1.</w:t>
      </w:r>
    </w:p>
    <w:p w14:paraId="531E4D75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7FD">
        <w:rPr>
          <w:rFonts w:ascii="Times New Roman" w:hAnsi="Times New Roman" w:cs="Times New Roman"/>
          <w:sz w:val="28"/>
          <w:szCs w:val="28"/>
        </w:rPr>
        <w:t>Ключевым показателем по данному проекту является реализация в регионе экспортного стандарта 2.0. Сам стандарт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20 мероприятий, способствующих активизации экспортной деятельности в регионе, реализация которых позволит субъекту сформировать эффективную инфраструктуру поддержки экспорта, и обеспечить вовлечение органов исполнительной власти субъекта и бизнес-сообщества в процесс реализации региональной экспортной политики, и как результат увеличить число экспортеров и объем экспортной продукции.</w:t>
      </w:r>
    </w:p>
    <w:p w14:paraId="4C8E72A5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внедрения экспортного стандарта 2.0 для Камчатского края, установленный АО «РЭЦ», 2021 год. </w:t>
      </w:r>
    </w:p>
    <w:p w14:paraId="0FD1086C" w14:textId="77777777" w:rsidR="0071415F" w:rsidRPr="003B57FD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7FD">
        <w:rPr>
          <w:rFonts w:ascii="Times New Roman" w:hAnsi="Times New Roman" w:cs="Times New Roman"/>
          <w:sz w:val="28"/>
          <w:szCs w:val="28"/>
        </w:rPr>
        <w:t>Вместе с тем уже сегодня мы успешно реализуем все мероприятия стандарта, в том числе сформирована и обучена региональная управленческая команда по развитию экспортного потенциала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3CE0F6" w14:textId="77777777" w:rsidR="0071415F" w:rsidRPr="003B57FD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8F3360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среди </w:t>
      </w:r>
      <w:r w:rsidRPr="00136E82">
        <w:rPr>
          <w:rFonts w:ascii="Times New Roman" w:hAnsi="Times New Roman" w:cs="Times New Roman"/>
          <w:sz w:val="28"/>
          <w:szCs w:val="28"/>
        </w:rPr>
        <w:t>выполненных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РП стоит отметить</w:t>
      </w:r>
      <w:r w:rsidRPr="00136E82">
        <w:rPr>
          <w:rFonts w:ascii="Times New Roman" w:hAnsi="Times New Roman" w:cs="Times New Roman"/>
          <w:sz w:val="28"/>
          <w:szCs w:val="28"/>
        </w:rPr>
        <w:t>:</w:t>
      </w:r>
    </w:p>
    <w:p w14:paraId="4BB2ED4D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информирование участников ВЭД о нововведениях в законодательстве по вопросам сокращения административных процедур и барьеров;</w:t>
      </w:r>
    </w:p>
    <w:p w14:paraId="2A466D87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 xml:space="preserve">информирование участников ВЭД об отмене избыточных требований валютного контроля; </w:t>
      </w:r>
    </w:p>
    <w:p w14:paraId="6AE4A39D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информирование участников ВЭД о возможности применения ставки 0% НДС в отдельных случаях;</w:t>
      </w:r>
    </w:p>
    <w:p w14:paraId="6065BA7D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информирование участников ВЭД о расширении доступа к таможенной процедуре переработки на таможенной территории и др. НПА;</w:t>
      </w:r>
    </w:p>
    <w:p w14:paraId="39B04260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lastRenderedPageBreak/>
        <w:t>формирование и обучение региональной управленческой команды по развитию экспортного потенциала;</w:t>
      </w:r>
    </w:p>
    <w:p w14:paraId="39EF251B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актуализация нормативных правовых акты, регламентирующих деятельность Совета по внешнеэкономической деятельности при Губернаторе Камчатского края в части обновления задач и регламента работы коллегиального органа;</w:t>
      </w:r>
    </w:p>
    <w:p w14:paraId="266F5A8C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закрепление развития экспорта, в том числе экспорта услуг, в документах стратегического планирования Камчатского края;</w:t>
      </w:r>
    </w:p>
    <w:p w14:paraId="18F16941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создание базы экспортеров Камчатского края;</w:t>
      </w:r>
    </w:p>
    <w:p w14:paraId="005FA587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обеспечение деятельности Центра поддержки экспорта Камчатского края, обеспечение доступа предприятий Камчатского края к государственным мерам поддержки;</w:t>
      </w:r>
    </w:p>
    <w:p w14:paraId="705DE762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участие Камчатского края в единой системе продвижения экспорта Российской Федерации;</w:t>
      </w:r>
    </w:p>
    <w:p w14:paraId="5D829569" w14:textId="77777777" w:rsidR="0071415F" w:rsidRPr="00136E82" w:rsidRDefault="0071415F" w:rsidP="0071415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создание в Камчатском крае образовательной площадки для начинающих экспортеров.</w:t>
      </w:r>
    </w:p>
    <w:p w14:paraId="75AABA47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Не выполнено 1 мероприятие, связанное с подготовкой перечня предложений по наполнению плана мероприятий («дорожной карты») по устранению изъятий и ограничений на внутреннем рынке Евразийского экономического союза. Срок – 30.05.2019.</w:t>
      </w:r>
    </w:p>
    <w:p w14:paraId="31B92D88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 xml:space="preserve">Причина невыполнения: по состоянию на отчетную дату на федеральном уровне работа по данному вопросу не начата. Агентством инвестиций и предпринимательства Камчатского края подготовлен запрос в адрес АО «РЭЦ» с просьбой представить проект «дорожной карты» в целях исполнения мероприятия регионального проекта. </w:t>
      </w:r>
      <w:r>
        <w:rPr>
          <w:rFonts w:ascii="Times New Roman" w:hAnsi="Times New Roman" w:cs="Times New Roman"/>
          <w:sz w:val="28"/>
          <w:szCs w:val="28"/>
        </w:rPr>
        <w:t>Вместе с тем по информации представителей АО «РЭЦ» данная дорожная карта не разработана, а также Камчатскому краю рекомендовано исключить данное мероприятие из регионального проекта, поскольку оно относится к мероприятиям федерального уровня.</w:t>
      </w:r>
    </w:p>
    <w:p w14:paraId="28147813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i/>
          <w:sz w:val="28"/>
          <w:szCs w:val="28"/>
        </w:rPr>
        <w:t>8.</w:t>
      </w:r>
      <w:r w:rsidRPr="00136E82">
        <w:rPr>
          <w:rFonts w:ascii="Times New Roman" w:hAnsi="Times New Roman" w:cs="Times New Roman"/>
          <w:sz w:val="28"/>
          <w:szCs w:val="28"/>
        </w:rPr>
        <w:t xml:space="preserve"> </w:t>
      </w:r>
      <w:r w:rsidRPr="00136E82">
        <w:rPr>
          <w:rFonts w:ascii="Times New Roman" w:hAnsi="Times New Roman" w:cs="Times New Roman"/>
          <w:i/>
          <w:sz w:val="28"/>
          <w:szCs w:val="28"/>
        </w:rPr>
        <w:t xml:space="preserve">Риск не достижения показателей: </w:t>
      </w:r>
      <w:r w:rsidRPr="00136E82">
        <w:rPr>
          <w:rFonts w:ascii="Times New Roman" w:hAnsi="Times New Roman" w:cs="Times New Roman"/>
          <w:sz w:val="28"/>
          <w:szCs w:val="28"/>
        </w:rPr>
        <w:t>низкий.</w:t>
      </w:r>
    </w:p>
    <w:p w14:paraId="344F3730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04EE73" w14:textId="77777777" w:rsidR="0071415F" w:rsidRPr="00136E82" w:rsidRDefault="0071415F" w:rsidP="007141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E82">
        <w:rPr>
          <w:rFonts w:ascii="Times New Roman" w:hAnsi="Times New Roman" w:cs="Times New Roman"/>
          <w:b/>
          <w:sz w:val="28"/>
          <w:szCs w:val="28"/>
        </w:rPr>
        <w:t>РЕГИОНАЛЬНЫЙ ПРОЕКТ «ЭКСПОРТ УСЛУГ»</w:t>
      </w:r>
    </w:p>
    <w:p w14:paraId="7E3C8C96" w14:textId="77777777" w:rsidR="0071415F" w:rsidRPr="00F1795F" w:rsidRDefault="0071415F" w:rsidP="0071415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95F">
        <w:rPr>
          <w:rFonts w:ascii="Times New Roman" w:hAnsi="Times New Roman" w:cs="Times New Roman"/>
          <w:i/>
          <w:sz w:val="28"/>
          <w:szCs w:val="28"/>
        </w:rPr>
        <w:t>Всего мероприятий в отчетном периоде:</w:t>
      </w:r>
      <w:r w:rsidRPr="00F1795F">
        <w:rPr>
          <w:rFonts w:ascii="Times New Roman" w:hAnsi="Times New Roman" w:cs="Times New Roman"/>
          <w:sz w:val="28"/>
          <w:szCs w:val="28"/>
        </w:rPr>
        <w:t xml:space="preserve"> 8.</w:t>
      </w:r>
    </w:p>
    <w:p w14:paraId="73EA5C63" w14:textId="77777777" w:rsidR="0071415F" w:rsidRPr="00F1795F" w:rsidRDefault="0071415F" w:rsidP="0071415F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795F">
        <w:rPr>
          <w:rFonts w:ascii="Times New Roman" w:hAnsi="Times New Roman" w:cs="Times New Roman"/>
          <w:sz w:val="28"/>
          <w:szCs w:val="28"/>
        </w:rPr>
        <w:t>Здесь ситуация сложнее, в связи с подходом, который предлагается нам МЭР РФ и ЦБ.</w:t>
      </w:r>
    </w:p>
    <w:p w14:paraId="00E73296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i/>
          <w:sz w:val="28"/>
          <w:szCs w:val="28"/>
        </w:rPr>
        <w:t>2.</w:t>
      </w:r>
      <w:r w:rsidRPr="00136E82">
        <w:rPr>
          <w:rFonts w:ascii="Times New Roman" w:hAnsi="Times New Roman" w:cs="Times New Roman"/>
          <w:sz w:val="28"/>
          <w:szCs w:val="28"/>
        </w:rPr>
        <w:t xml:space="preserve"> </w:t>
      </w:r>
      <w:r w:rsidRPr="00136E82">
        <w:rPr>
          <w:rFonts w:ascii="Times New Roman" w:hAnsi="Times New Roman" w:cs="Times New Roman"/>
          <w:i/>
          <w:sz w:val="28"/>
          <w:szCs w:val="28"/>
        </w:rPr>
        <w:t>Выполнено в срок:</w:t>
      </w:r>
      <w:r w:rsidRPr="00136E82">
        <w:rPr>
          <w:rFonts w:ascii="Times New Roman" w:hAnsi="Times New Roman" w:cs="Times New Roman"/>
          <w:sz w:val="28"/>
          <w:szCs w:val="28"/>
        </w:rPr>
        <w:t xml:space="preserve"> 1, </w:t>
      </w:r>
      <w:r w:rsidRPr="00136E82">
        <w:rPr>
          <w:rFonts w:ascii="Times New Roman" w:hAnsi="Times New Roman" w:cs="Times New Roman"/>
          <w:i/>
          <w:sz w:val="28"/>
          <w:szCs w:val="28"/>
        </w:rPr>
        <w:t>не выполнено:</w:t>
      </w:r>
      <w:r w:rsidRPr="00136E82">
        <w:rPr>
          <w:rFonts w:ascii="Times New Roman" w:hAnsi="Times New Roman" w:cs="Times New Roman"/>
          <w:sz w:val="28"/>
          <w:szCs w:val="28"/>
        </w:rPr>
        <w:t xml:space="preserve"> 7.</w:t>
      </w:r>
    </w:p>
    <w:p w14:paraId="408C5845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Основные исполнители регионального проекта: Агентство по туризму и внешним связям Камчатского края; Агентство по информатизации и связи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36E82">
        <w:rPr>
          <w:rFonts w:ascii="Times New Roman" w:hAnsi="Times New Roman" w:cs="Times New Roman"/>
          <w:sz w:val="28"/>
          <w:szCs w:val="28"/>
        </w:rPr>
        <w:t>Министерство транспорта и дорожного строительства Камчатского края; Министерство образования и молоде</w:t>
      </w:r>
      <w:r>
        <w:rPr>
          <w:rFonts w:ascii="Times New Roman" w:hAnsi="Times New Roman" w:cs="Times New Roman"/>
          <w:sz w:val="28"/>
          <w:szCs w:val="28"/>
        </w:rPr>
        <w:t>жной политики Камчатского края.</w:t>
      </w:r>
    </w:p>
    <w:p w14:paraId="6323163F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36E82">
        <w:rPr>
          <w:rFonts w:ascii="Times New Roman" w:hAnsi="Times New Roman" w:cs="Times New Roman"/>
          <w:sz w:val="28"/>
          <w:szCs w:val="28"/>
        </w:rPr>
        <w:t xml:space="preserve"> Соглашении</w:t>
      </w:r>
      <w:r>
        <w:rPr>
          <w:rFonts w:ascii="Times New Roman" w:hAnsi="Times New Roman" w:cs="Times New Roman"/>
          <w:sz w:val="28"/>
          <w:szCs w:val="28"/>
        </w:rPr>
        <w:t xml:space="preserve"> о реализации регионального проекта установлены следующие показатели:</w:t>
      </w:r>
      <w:r w:rsidRPr="00136E8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850"/>
        <w:gridCol w:w="851"/>
        <w:gridCol w:w="850"/>
        <w:gridCol w:w="851"/>
        <w:gridCol w:w="850"/>
        <w:gridCol w:w="845"/>
      </w:tblGrid>
      <w:tr w:rsidR="0071415F" w:rsidRPr="002667CB" w14:paraId="5511CC25" w14:textId="77777777" w:rsidTr="00E135C8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699E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C077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8EEB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8040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D78A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9D21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C636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 xml:space="preserve">2023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13E7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2024</w:t>
            </w:r>
          </w:p>
          <w:p w14:paraId="3D4682B9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</w:p>
        </w:tc>
      </w:tr>
      <w:tr w:rsidR="0071415F" w:rsidRPr="002667CB" w14:paraId="5FC4FDD4" w14:textId="77777777" w:rsidTr="00E135C8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9896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lastRenderedPageBreak/>
              <w:t>Объем экспорта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709B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Млрд дол.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DA67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7111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763D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CC90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9850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0,0024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1367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0,0026</w:t>
            </w:r>
          </w:p>
        </w:tc>
      </w:tr>
      <w:tr w:rsidR="0071415F" w:rsidRPr="002667CB" w14:paraId="30310FCD" w14:textId="77777777" w:rsidTr="00E135C8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9CB0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Объем экспорта транспортных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CA48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Млрд дол.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E46D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1340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4476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1DE9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5295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D6ED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0,0001</w:t>
            </w:r>
          </w:p>
        </w:tc>
      </w:tr>
      <w:tr w:rsidR="0071415F" w:rsidRPr="002667CB" w14:paraId="44E813D9" w14:textId="77777777" w:rsidTr="00E135C8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ECCF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Объем платы за пользование интеллектуальной собственностью и экспорта деловых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AA06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Млрд дол.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8670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63DB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BB5A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29AA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1A8D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6B1E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0,002</w:t>
            </w:r>
          </w:p>
        </w:tc>
      </w:tr>
      <w:tr w:rsidR="0071415F" w:rsidRPr="002667CB" w14:paraId="67817C71" w14:textId="77777777" w:rsidTr="00E135C8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3D48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Объем экспорта услуг категории «Поездки»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B7A4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Млрд дол.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E92B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E13F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2ACB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7FCB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649D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BB05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0,0001</w:t>
            </w:r>
          </w:p>
        </w:tc>
      </w:tr>
      <w:tr w:rsidR="0071415F" w:rsidRPr="002667CB" w14:paraId="1531CC44" w14:textId="77777777" w:rsidTr="00E135C8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DBC8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Объем экспорта телекоммуникационных, компьютерных и информационных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49A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Млрд дол.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15FA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1673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12B8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E7A0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A33E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4B41" w14:textId="77777777" w:rsidR="0071415F" w:rsidRPr="002667CB" w:rsidRDefault="0071415F" w:rsidP="00E135C8">
            <w:pPr>
              <w:jc w:val="both"/>
              <w:rPr>
                <w:rFonts w:ascii="Times New Roman" w:eastAsia="Calibri" w:hAnsi="Times New Roman"/>
              </w:rPr>
            </w:pPr>
            <w:r w:rsidRPr="002667CB">
              <w:rPr>
                <w:rFonts w:ascii="Times New Roman" w:eastAsia="Calibri" w:hAnsi="Times New Roman"/>
              </w:rPr>
              <w:t>0,0003</w:t>
            </w:r>
          </w:p>
        </w:tc>
      </w:tr>
    </w:tbl>
    <w:p w14:paraId="32760367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В настоящее время проводится работа по установлению экспортеров услуг по категориям показателей проекта.</w:t>
      </w:r>
      <w:r w:rsidRPr="00863E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6D50D2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На сегодняшний день согласно статистическим данным, представленным на официальном сайте Центрального Банка Российской Федерации, по Камчатскому краю зафиксированы следующие показатели по категориям экспорта услуг за 1 квартал 2019 года:</w:t>
      </w:r>
    </w:p>
    <w:p w14:paraId="20C2704B" w14:textId="77777777" w:rsidR="0071415F" w:rsidRPr="00136E82" w:rsidRDefault="0071415F" w:rsidP="007141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объем экспорта телекоммуникационных, компьютерных и информационных услуг – 0,03 млн долларов США;</w:t>
      </w:r>
    </w:p>
    <w:p w14:paraId="5E5AA537" w14:textId="77777777" w:rsidR="0071415F" w:rsidRPr="00136E82" w:rsidRDefault="0071415F" w:rsidP="007141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прочие деловые услуги – 0,07 млн долларов США.</w:t>
      </w:r>
    </w:p>
    <w:p w14:paraId="5681231E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32D2492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 xml:space="preserve">Выполнено 1 мероприятие, касающееся информирования участников внешнеэкономической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136E82">
        <w:rPr>
          <w:rFonts w:ascii="Times New Roman" w:hAnsi="Times New Roman" w:cs="Times New Roman"/>
          <w:sz w:val="28"/>
          <w:szCs w:val="28"/>
        </w:rPr>
        <w:t>международной практике предоставления бухгалтерской отчетности. Информация о международной практике предоставления бухгалтерской отчетности размещена ссылкой в социальных сетях и на страницах Бизнес-портала и Агентства инвестиций и предпринимательства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E0B361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4E6EDF" w14:textId="77777777" w:rsidR="0071415F" w:rsidRPr="00FA78C5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3E8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невыполненным мероприятиям </w:t>
      </w:r>
      <w:r w:rsidRPr="00FA78C5">
        <w:rPr>
          <w:rFonts w:ascii="Times New Roman" w:hAnsi="Times New Roman" w:cs="Times New Roman"/>
          <w:sz w:val="28"/>
          <w:szCs w:val="28"/>
        </w:rPr>
        <w:t>относятся:</w:t>
      </w:r>
    </w:p>
    <w:p w14:paraId="74004AA8" w14:textId="77777777" w:rsidR="0071415F" w:rsidRPr="00863E85" w:rsidRDefault="0071415F" w:rsidP="0071415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1. И</w:t>
      </w:r>
      <w:r w:rsidRPr="00863E85">
        <w:rPr>
          <w:rFonts w:ascii="Times New Roman" w:hAnsi="Times New Roman" w:cs="Times New Roman"/>
          <w:sz w:val="28"/>
          <w:szCs w:val="28"/>
        </w:rPr>
        <w:t>нформирование бизнес-сообщества региона о возможности ускоренного получения виз в Россию с целями поездок «лечение» и «особые случаи» при документальном подтверждении ими необходимости срочного въезда в Российскую Федерацию – срок 01.09.2019.</w:t>
      </w:r>
      <w:r w:rsidRPr="00863E8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4A3D13BB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B32">
        <w:rPr>
          <w:rFonts w:ascii="Times New Roman" w:hAnsi="Times New Roman" w:cs="Times New Roman"/>
          <w:sz w:val="28"/>
          <w:szCs w:val="28"/>
        </w:rPr>
        <w:t xml:space="preserve">Причина невыполнения: </w:t>
      </w:r>
      <w:r>
        <w:rPr>
          <w:rFonts w:ascii="Times New Roman" w:hAnsi="Times New Roman" w:cs="Times New Roman"/>
          <w:sz w:val="28"/>
          <w:szCs w:val="28"/>
        </w:rPr>
        <w:t xml:space="preserve">соисполнителем аналогичного мероприятия федерального проекта является МИД РФ. Вместе с тем </w:t>
      </w:r>
      <w:r w:rsidRPr="009D6B32">
        <w:rPr>
          <w:rFonts w:ascii="Times New Roman" w:hAnsi="Times New Roman" w:cs="Times New Roman"/>
          <w:sz w:val="28"/>
          <w:szCs w:val="28"/>
        </w:rPr>
        <w:t xml:space="preserve">информация о возможности ускоренного получения виз отсутствует на официальных источниках МИД РФ. Агентством инвестиций и предпринимательства Камчатского края направлено письмо в Представительство МИД РФ в г. Петропавловске-Камчатском от 12.09.2019 № 38.04-2610 о возможности оказания консультативной поддержки по данному вопросу, </w:t>
      </w:r>
      <w:r>
        <w:rPr>
          <w:rFonts w:ascii="Times New Roman" w:hAnsi="Times New Roman" w:cs="Times New Roman"/>
          <w:sz w:val="28"/>
          <w:szCs w:val="28"/>
        </w:rPr>
        <w:t>и по нашей информации был направлен</w:t>
      </w:r>
      <w:r w:rsidRPr="009D6B32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прос в Центральный аппарат МИД, но ответа </w:t>
      </w:r>
      <w:r w:rsidRPr="009D6B32">
        <w:rPr>
          <w:rFonts w:ascii="Times New Roman" w:hAnsi="Times New Roman" w:cs="Times New Roman"/>
          <w:sz w:val="28"/>
          <w:szCs w:val="28"/>
        </w:rPr>
        <w:t>до настоящего времени не поступало.</w:t>
      </w:r>
      <w:r>
        <w:rPr>
          <w:rFonts w:ascii="Times New Roman" w:hAnsi="Times New Roman" w:cs="Times New Roman"/>
          <w:sz w:val="28"/>
          <w:szCs w:val="28"/>
        </w:rPr>
        <w:t xml:space="preserve"> Вопрос на контроле, и как только достоверная информация будет получена, соответствующее информирование будет произведено.</w:t>
      </w:r>
    </w:p>
    <w:p w14:paraId="242ABAC9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64C804C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Следующий комплекс мероприятий, который в настоящий момент не исполняется, включает в себя:</w:t>
      </w:r>
    </w:p>
    <w:p w14:paraId="0FE29DD5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3E85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3E85">
        <w:rPr>
          <w:rFonts w:ascii="Times New Roman" w:hAnsi="Times New Roman" w:cs="Times New Roman"/>
          <w:sz w:val="28"/>
          <w:szCs w:val="28"/>
        </w:rPr>
        <w:t xml:space="preserve"> региональных отраслевых стратегий развития экспорта услуг на период до 2025 года – срок 01.09.2019. </w:t>
      </w:r>
    </w:p>
    <w:p w14:paraId="03CDAD07" w14:textId="77777777" w:rsidR="0071415F" w:rsidRPr="00863E85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3E85">
        <w:rPr>
          <w:rFonts w:ascii="Times New Roman" w:hAnsi="Times New Roman" w:cs="Times New Roman"/>
          <w:sz w:val="28"/>
          <w:szCs w:val="28"/>
        </w:rPr>
        <w:t xml:space="preserve">Мониторинг существующих барьеров при экспорте услуг в Камчатском крае (по отраслям) – срок 01.10.2019. </w:t>
      </w:r>
    </w:p>
    <w:p w14:paraId="0473A550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FA78C5">
        <w:rPr>
          <w:rFonts w:ascii="Times New Roman" w:hAnsi="Times New Roman" w:cs="Times New Roman"/>
          <w:sz w:val="28"/>
          <w:szCs w:val="28"/>
        </w:rPr>
        <w:t>азработк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A7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A78C5">
        <w:rPr>
          <w:rFonts w:ascii="Times New Roman" w:hAnsi="Times New Roman" w:cs="Times New Roman"/>
          <w:sz w:val="28"/>
          <w:szCs w:val="28"/>
        </w:rPr>
        <w:t xml:space="preserve">а основе федеральных комплексов мер </w:t>
      </w:r>
      <w:r w:rsidRPr="009D6B32">
        <w:rPr>
          <w:rFonts w:ascii="Times New Roman" w:hAnsi="Times New Roman" w:cs="Times New Roman"/>
          <w:b/>
          <w:sz w:val="28"/>
          <w:szCs w:val="28"/>
        </w:rPr>
        <w:t>4-х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8C5">
        <w:rPr>
          <w:rFonts w:ascii="Times New Roman" w:hAnsi="Times New Roman" w:cs="Times New Roman"/>
          <w:sz w:val="28"/>
          <w:szCs w:val="28"/>
        </w:rPr>
        <w:t>региональных комплексов мер по увеличению объемов экспорта услуг по отраслям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DA9">
        <w:rPr>
          <w:rFonts w:ascii="Times New Roman" w:hAnsi="Times New Roman" w:cs="Times New Roman"/>
          <w:sz w:val="28"/>
          <w:szCs w:val="28"/>
        </w:rPr>
        <w:t>(телекоммуникационные и компьютерные, плата за пользование интеллектуальной собственностью, поездки, прочие деловые услуги). И</w:t>
      </w:r>
      <w:r w:rsidRPr="00FA78C5">
        <w:rPr>
          <w:rFonts w:ascii="Times New Roman" w:hAnsi="Times New Roman" w:cs="Times New Roman"/>
          <w:sz w:val="28"/>
          <w:szCs w:val="28"/>
        </w:rPr>
        <w:t>х рассмотрение, утверждение Советом по организации проектной деятельности при Губернаторе Камчатского края и, соответственно, реализация ответственными ИОГВ – срок 01.10.2019.</w:t>
      </w:r>
    </w:p>
    <w:p w14:paraId="63999147" w14:textId="77777777" w:rsidR="0071415F" w:rsidRPr="003A7DA9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</w:t>
      </w:r>
      <w:r w:rsidRPr="00136E82">
        <w:rPr>
          <w:rFonts w:ascii="Times New Roman" w:hAnsi="Times New Roman" w:cs="Times New Roman"/>
          <w:sz w:val="28"/>
          <w:szCs w:val="28"/>
        </w:rPr>
        <w:t xml:space="preserve"> невыполнения</w:t>
      </w:r>
      <w:r>
        <w:rPr>
          <w:rFonts w:ascii="Times New Roman" w:hAnsi="Times New Roman" w:cs="Times New Roman"/>
          <w:sz w:val="28"/>
          <w:szCs w:val="28"/>
        </w:rPr>
        <w:t xml:space="preserve"> указанных показателей</w:t>
      </w:r>
      <w:r w:rsidRPr="00136E82">
        <w:rPr>
          <w:rFonts w:ascii="Times New Roman" w:hAnsi="Times New Roman" w:cs="Times New Roman"/>
          <w:sz w:val="28"/>
          <w:szCs w:val="28"/>
        </w:rPr>
        <w:t>, на наш взгляд,</w:t>
      </w:r>
      <w:r>
        <w:rPr>
          <w:rFonts w:ascii="Times New Roman" w:hAnsi="Times New Roman" w:cs="Times New Roman"/>
          <w:sz w:val="28"/>
          <w:szCs w:val="28"/>
        </w:rPr>
        <w:t xml:space="preserve"> комплексные. В первую очередь это неэффективная</w:t>
      </w:r>
      <w:r w:rsidRPr="00136E82">
        <w:rPr>
          <w:rFonts w:ascii="Times New Roman" w:hAnsi="Times New Roman" w:cs="Times New Roman"/>
          <w:sz w:val="28"/>
          <w:szCs w:val="28"/>
        </w:rPr>
        <w:t xml:space="preserve"> работа Банка России по сбору и предъявлению субъектам РФ статистических данных, на основе </w:t>
      </w:r>
      <w:r w:rsidRPr="003A7DA9">
        <w:rPr>
          <w:rFonts w:ascii="Times New Roman" w:hAnsi="Times New Roman" w:cs="Times New Roman"/>
          <w:sz w:val="28"/>
          <w:szCs w:val="28"/>
        </w:rPr>
        <w:t xml:space="preserve">которых МЭР РФ выставил субъектам показатели по категориям услуг. </w:t>
      </w:r>
    </w:p>
    <w:p w14:paraId="156738DF" w14:textId="77777777" w:rsidR="0071415F" w:rsidRPr="003A7DA9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DA9">
        <w:rPr>
          <w:rFonts w:ascii="Times New Roman" w:hAnsi="Times New Roman" w:cs="Times New Roman"/>
          <w:sz w:val="28"/>
          <w:szCs w:val="28"/>
        </w:rPr>
        <w:t>Так в 2018 году Камчатскому краю Банком России представлен перечень из 41 организации, оказывающих экспортные услуги в Камчатском крае. В ходе проведения анализа на предмет оказания экспортных услуг данными организациями выявлено, что из 41 организации только 2 оказывают экспортные услуги, т.е. правомерно могут находиться в перечне организаций, которые оказывали в 2018 году либо оказывают в настоящее время, услуги юридическим или физическим лицам иностранных государств.</w:t>
      </w:r>
    </w:p>
    <w:p w14:paraId="33FD81F4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DA9">
        <w:rPr>
          <w:rFonts w:ascii="Times New Roman" w:hAnsi="Times New Roman" w:cs="Times New Roman"/>
          <w:sz w:val="28"/>
          <w:szCs w:val="28"/>
        </w:rPr>
        <w:t>Таким образом ИОГВ Камчатского края сегод</w:t>
      </w:r>
      <w:r>
        <w:rPr>
          <w:rFonts w:ascii="Times New Roman" w:hAnsi="Times New Roman" w:cs="Times New Roman"/>
          <w:sz w:val="28"/>
          <w:szCs w:val="28"/>
        </w:rPr>
        <w:t>ня информируют нас об отсутствии действующих экспортёров услуг по подведомственным отраслям, и отсутствию перспектив для роста по указанным направлениям.</w:t>
      </w:r>
    </w:p>
    <w:p w14:paraId="1F6F374C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учитывая, что мероприятия в региональном проекте заведены, и по ним фактически сегодня идет неисполнение, Агентство предлагает провести рабочую встречу под Вашим Марина Анатольевна председательством, в целях поиска решений вышеуказанной проблемы.</w:t>
      </w:r>
    </w:p>
    <w:p w14:paraId="08A9274B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C552310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этого, в целях оперативного мониторинга 13 сентября 2019 года </w:t>
      </w:r>
      <w:r w:rsidRPr="00136E82">
        <w:rPr>
          <w:rFonts w:ascii="Times New Roman" w:hAnsi="Times New Roman" w:cs="Times New Roman"/>
          <w:sz w:val="28"/>
          <w:szCs w:val="28"/>
        </w:rPr>
        <w:t>направлено письмо на имя Председателя Центрального Банка РФ за подписью Губернатора Камчатского края с просьбой направить сведения об организациях, зарегистрированных на территории Камчатского края, которые осуществляли экспорт телекоммуникационных, компьютерных и информационных услуг и экспорт прочих деловы</w:t>
      </w:r>
      <w:r>
        <w:rPr>
          <w:rFonts w:ascii="Times New Roman" w:hAnsi="Times New Roman" w:cs="Times New Roman"/>
          <w:sz w:val="28"/>
          <w:szCs w:val="28"/>
        </w:rPr>
        <w:t>х услуг в 1 квартале 2019 года.</w:t>
      </w:r>
    </w:p>
    <w:p w14:paraId="492F0D34" w14:textId="77777777" w:rsidR="0071415F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15.10.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136E82">
        <w:rPr>
          <w:rFonts w:ascii="Times New Roman" w:hAnsi="Times New Roman" w:cs="Times New Roman"/>
          <w:sz w:val="28"/>
          <w:szCs w:val="28"/>
        </w:rPr>
        <w:t xml:space="preserve"> пришло подтверждение с Банка России, что ответ будет направлен почтой в ближайшее время.</w:t>
      </w:r>
    </w:p>
    <w:p w14:paraId="2D1A6F6A" w14:textId="77777777" w:rsidR="0071415F" w:rsidRDefault="0071415F" w:rsidP="00714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310215" w14:textId="77777777" w:rsidR="0071415F" w:rsidRPr="00136E8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136E82">
        <w:rPr>
          <w:rFonts w:ascii="Times New Roman" w:hAnsi="Times New Roman" w:cs="Times New Roman"/>
          <w:i/>
          <w:sz w:val="28"/>
          <w:szCs w:val="28"/>
        </w:rPr>
        <w:t xml:space="preserve">. </w:t>
      </w:r>
      <w:bookmarkStart w:id="0" w:name="_GoBack"/>
      <w:bookmarkEnd w:id="0"/>
      <w:r w:rsidRPr="00136E82">
        <w:rPr>
          <w:rFonts w:ascii="Times New Roman" w:hAnsi="Times New Roman" w:cs="Times New Roman"/>
          <w:i/>
          <w:sz w:val="28"/>
          <w:szCs w:val="28"/>
        </w:rPr>
        <w:t>Риск не достижения показателей:</w:t>
      </w:r>
      <w:r w:rsidRPr="00136E82">
        <w:rPr>
          <w:rFonts w:ascii="Times New Roman" w:hAnsi="Times New Roman" w:cs="Times New Roman"/>
          <w:sz w:val="28"/>
          <w:szCs w:val="28"/>
        </w:rPr>
        <w:t xml:space="preserve"> высокий (в связи с отсутствием четкого перечня экспортеров и несовершенной методикой оценки ЦБ – нет понимания по значению показателей в реальном времени). Основным риском </w:t>
      </w:r>
      <w:r w:rsidRPr="00136E82">
        <w:rPr>
          <w:rFonts w:ascii="Times New Roman" w:hAnsi="Times New Roman" w:cs="Times New Roman"/>
          <w:sz w:val="28"/>
          <w:szCs w:val="28"/>
        </w:rPr>
        <w:lastRenderedPageBreak/>
        <w:t>по-прежнему является – отсутствие на территории Камчатского края предприятий-резидентов, оказывающих телекоммуникационные, компьютерные и информационные услуги, а также услуги за пользование интеллектуальной собственностью и транспортные услуги субъектам иностранных государств. Следствие – невыполнение показателей, установленных Камчатскому краю в Соглашении о реализации регионального проекта «Экспорт услуг».</w:t>
      </w:r>
    </w:p>
    <w:p w14:paraId="7529D1E4" w14:textId="77777777" w:rsidR="0071415F" w:rsidRPr="00776532" w:rsidRDefault="0071415F" w:rsidP="00714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82">
        <w:rPr>
          <w:rFonts w:ascii="Times New Roman" w:hAnsi="Times New Roman" w:cs="Times New Roman"/>
          <w:sz w:val="28"/>
          <w:szCs w:val="28"/>
        </w:rPr>
        <w:t>По инициативе Камчатского края в Соглашение был внесен пункт о том, что показатели по Камчатскому краю будут скоррек</w:t>
      </w:r>
      <w:r>
        <w:rPr>
          <w:rFonts w:ascii="Times New Roman" w:hAnsi="Times New Roman" w:cs="Times New Roman"/>
          <w:sz w:val="28"/>
          <w:szCs w:val="28"/>
        </w:rPr>
        <w:t>тированы в 1-2 квартале 2020 года после публикации итоговых показателей за 2019 год.</w:t>
      </w:r>
    </w:p>
    <w:p w14:paraId="78F4C086" w14:textId="77777777" w:rsidR="00547C67" w:rsidRDefault="00547C67" w:rsidP="007765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501A29" w14:textId="18E35BA9" w:rsidR="00776532" w:rsidRPr="00776532" w:rsidRDefault="00776532" w:rsidP="007765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РЕГИОНАЛЬНЫЙ ПРОЕКТ </w:t>
      </w:r>
      <w:r w:rsidRPr="007765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«Экспорт продукции АПК» </w:t>
      </w:r>
    </w:p>
    <w:p w14:paraId="7D087FF1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Региональный проект «Экспорт продукции АПК» (далее – региональный проект) утвержден протоколом Совета по организации проектной деятельности при Губернаторе Камчатского края (далее – Совет) от 23.01.2019 № 6. </w:t>
      </w:r>
    </w:p>
    <w:p w14:paraId="4A2133B7" w14:textId="77777777" w:rsidR="00776532" w:rsidRPr="00776532" w:rsidRDefault="00776532" w:rsidP="00776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08.07.2019 Советом утвержден запрос на внесение изменений в паспорт регионального проекта, прежде всего, в части передачи руководства проектом от Министра сельского хозяйства, пищевой и перерабатывающей промышленности Камчатского края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А.А.Кучеренко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Министру рыбного хозяйства Камчатского края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А.Г.Здетоветскому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 части приведения в соответствие с Планом мероприятий федерального проекта «Экспорт продукции АПК» </w:t>
      </w:r>
      <w:r w:rsidRPr="00776532">
        <w:rPr>
          <w:rFonts w:ascii="Times New Roman" w:eastAsia="Times New Roman" w:hAnsi="Times New Roman" w:cs="Times New Roman"/>
          <w:sz w:val="28"/>
          <w:szCs w:val="20"/>
          <w:lang w:eastAsia="ru-RU"/>
        </w:rPr>
        <w:t>(протокол № 5)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C9D45C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утвержденным Планом мероприятий по реализации регионального проекта «Экспорт продукции АПК» в период с начала 2019 года </w:t>
      </w:r>
      <w:r w:rsidRPr="007765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Министерством рыбного хозяйства Камчатского края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7E4C84E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проведена работа с Федеральным агентством по рыболовству и Министерством сельского хозяйства Российской Федерации по согласованию (корректировке) прогнозных показателей производства и экспорта рыбной продукции на период 2019-2024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достижения единого мнения </w:t>
      </w:r>
      <w:r w:rsidRPr="007765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относительно подписания нефинансового Соглашения на 2019 год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E52DFA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Подписание Соглашения затянулось по времени вследствие возникших разногласий по показателю экспорта продукции из водных биологических ресурсов. Поскольку экспортная деятельность в регионе является фактически моно-отраслевой: в структуре всего экспорта региона поставки продукции из водных биологических ресурсов составляют более 90%, а в структуре экспорта продукции АПК – 100%, и такая ситуация, несмотря на развитие других отраслей экономики Камчатского края, в том числе отраслей АПК, еще будет сохраняться в среднесрочной перспективе, потребовалось дополнительное согласование вышеуказанных показателей с Департаментом регулирования в сфере рыбного хозяйства и аквакультуры (рыбоводства) Министерства сельского хозяйства Российской Федерации (во исполнение п. 5 Протокола селекторного совещания у директора Департамента информационной политики и специальных проектов Д.Г. Краснова от 18.12.2018 № 6/12) и Федеральным агентством по рыболовству. </w:t>
      </w:r>
    </w:p>
    <w:p w14:paraId="1921C144" w14:textId="77777777" w:rsidR="00776532" w:rsidRPr="00776532" w:rsidRDefault="00776532" w:rsidP="007765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Необходимо отметить, что в процессе согласования была достигнута договоренность об увеличении значения показателя по объемам экспорта рыбы и морепродуктов в 2021 году с 785,0 до 803,2 млн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долл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США, соответствующее письмо было направлено в адрес И.о. начальника Управления экономики и инвестиций Федерального агентства по рыболовству А.Г.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Михалевича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000154" w14:textId="77777777" w:rsidR="00776532" w:rsidRPr="00776532" w:rsidRDefault="00776532" w:rsidP="007765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Поскольку окончательное согласование показателей состоялось только 18 марта 2019 года, накануне совещания по вопросам развития агропромышленного комплекса Дальнего Востока, в том числе в части расширения экспорта продукции АПК, которое состоялось 19 марта 2019 года в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г.Владивосток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председательством Заместителя Председателя Правительства Российской Федерации Ю.П. Трутнева с участием Министра сельского хозяйства Российской Федерации Д.Н. Патрушева, когда все материалы были уже сформированы, пришлось в экстренном порядке досылать согласованные по 2021 году значения показателя по объемам экспорта продукции АПК. В процессе внесения корректировок произошла «техническая ошибка» - в презентации к материалам был дважды учтен объем экспорта непищевой рыбной продукции в размере 14 млн долларов США.</w:t>
      </w:r>
    </w:p>
    <w:p w14:paraId="7E3FD31F" w14:textId="77777777" w:rsidR="00776532" w:rsidRPr="00776532" w:rsidRDefault="00776532" w:rsidP="007765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из презентационных материалов, а не официальных писем в адрес федеральных органов государственной власти были внесены в подсистему управления национальными проектами государственной интегрированной информационной системы управления общественными финансами «Электронный бюджет» и сегодня в значении показателя Соглашения «объем экспорта продукции АПК, млн долларов США» по 2021 году было «</w:t>
      </w:r>
      <w:r w:rsidRPr="007765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ошибочно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» указано «</w:t>
      </w:r>
      <w:r w:rsidRPr="007765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818,0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765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вместо «804,0»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(цифра складывается из: 803,2 (рыба и морепродукты) и 0,8 (прочая готовая пищевая продукция АПК). </w:t>
      </w:r>
    </w:p>
    <w:p w14:paraId="719343C5" w14:textId="77777777" w:rsidR="00776532" w:rsidRPr="00776532" w:rsidRDefault="00776532" w:rsidP="007765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10.04.2019</w:t>
      </w:r>
      <w:r w:rsidRPr="007765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адрес Заместителя Министра сельского хозяйства Российской Федерации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Лут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 направлено официальное письмо о необходимости корректировки значения показателя экспорта по 2021 году, ответ так и не был получен.</w:t>
      </w:r>
    </w:p>
    <w:p w14:paraId="399BD1FB" w14:textId="77777777" w:rsidR="00776532" w:rsidRPr="00776532" w:rsidRDefault="00776532" w:rsidP="007765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31.07.2019 письмо об оказании содействия в решении вопроса о согласовании значения показателя федерального проекта «Экспорт продукции АПК» по Камчатскому краю было направлено</w:t>
      </w:r>
      <w:r w:rsidRPr="007765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имя Министра сельского хозяйства Российской Федерации Д.Н. Патрушева.</w:t>
      </w:r>
    </w:p>
    <w:p w14:paraId="29D355F0" w14:textId="77777777" w:rsidR="00776532" w:rsidRPr="00776532" w:rsidRDefault="00776532" w:rsidP="007765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то, что в рамках длительной работы по разрешению возникшей ситуации было достигнуто понимание со стороны специалистов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Росрыболовства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Центра анализа экспорта продукции АПК Минсельхоза России (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Агроэкспорт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Минсельхоза России, в соответствии с </w:t>
      </w:r>
      <w:r w:rsidRPr="007765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официальным ответом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 Министра сельского хозяйства Российской Федерации С.Л. Левина </w:t>
      </w:r>
      <w:r w:rsidRPr="007765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27.08.2019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ссылкой  на положительную динамику показателя объема экспорта рыбной продукции в 2019 году «</w:t>
      </w:r>
      <w:r w:rsidRPr="007765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Минсельхоз России считает целесообразным согласовать значение целевого показателя регионального проекта Камчатского края «Экспорт продукции АПК» в 2021 году в размере 818 млн. долл. США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14:paraId="2B94A42B" w14:textId="77777777" w:rsidR="00776532" w:rsidRPr="00776532" w:rsidRDefault="00776532" w:rsidP="007765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настоящее время подготовлено соответствующее письмо с обоснованием сложившейся ситуации и просьбой об оказании содействия в адрес Министерства Российской Федерации по развитию Дальнего Востока и Арктики;</w:t>
      </w:r>
    </w:p>
    <w:p w14:paraId="006AC025" w14:textId="77777777" w:rsidR="00776532" w:rsidRPr="00776532" w:rsidRDefault="00776532" w:rsidP="007765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59F99A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рамках </w:t>
      </w:r>
      <w:r w:rsidRPr="007765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подготовки планов по достижению целевых показателей экспорта продукции АПК в Камчатском крае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08C9383B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подготовлены и направлены в адрес Департамента регулирования рынков АПК Минсельхоза России прогнозные (потенциально возможные) показатели по приоритетным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подотраслям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АПК Камчатского края в части вылова водных биологических ресурсов и производства продукции из них на период 2019-2024 гг.;</w:t>
      </w:r>
    </w:p>
    <w:p w14:paraId="2A7EDFA7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 </w:t>
      </w:r>
      <w:r w:rsidRPr="007765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по достижению целевых показателей экспорта продукции АПК в Камчатском крае 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(контрольная точка);</w:t>
      </w:r>
    </w:p>
    <w:p w14:paraId="6056CBF1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DABC91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рамках оценки потребностей предприятий АПК Камчатского края по транспортировке товарной массы как экспортируемой продукции:</w:t>
      </w:r>
    </w:p>
    <w:p w14:paraId="6E81114A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проведена совместная с Минсельхозом России и Минвостокразвития России работа по подготовке материалов, обосновывающих новые направления государственной поддержки организаций рыбохозяйственного комплекса со стороны федерального центра и ее необходимые объемы. Речь ведется, в том числе о возможности возмещения до 30% прямых затрат, понесенных при строительстве/модернизации заводов по переработке водных биологических ресурсов, судов рыбопромыслового флота, при строительстве объектов береговой логистической инфраструктуры с холодильными мощностями, предназначенными для транспортировки, хранения и дистрибуции рыбной продукции (оценочная потребность более 5,5 млрд рублей);</w:t>
      </w:r>
    </w:p>
    <w:p w14:paraId="68814595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574F27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рамках реализации мероприятий, направленных на продвижение и позиционирование продукции АПК Камчатского края на зарубежных рынках проведена работа по оказанию содействия в </w:t>
      </w:r>
      <w:r w:rsidRPr="007765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участии рыбохозяйственных организаций Камчатского края в международных </w:t>
      </w:r>
      <w:proofErr w:type="spellStart"/>
      <w:r w:rsidRPr="007765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дегустационно</w:t>
      </w:r>
      <w:proofErr w:type="spellEnd"/>
      <w:r w:rsidRPr="007765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-демонстрационных мероприятиях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2A8465D5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площадке крупнейшей европейской отраслевой выставки в Брюсселе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Seafood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Expo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Seafood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Processing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Global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(международная выставка морепродуктов и выставка технологий и переработки) (с 07 по 09 мая)</w:t>
      </w:r>
      <w:r w:rsidRPr="007765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представлена рыбная продукция ведущих региональных предприятий - Рыболовецкого колхоза им. В.И. Ленина, ООО «Тымлатский рыбокомбинат» и АО «</w:t>
      </w:r>
      <w:proofErr w:type="gram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Северо-Курильская</w:t>
      </w:r>
      <w:proofErr w:type="gram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База Сейнерного Флота»;</w:t>
      </w:r>
    </w:p>
    <w:p w14:paraId="34436DFA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VI Международной выставке Российско-китайское ЭКСПО, г. Харбин, Китайская Народная Республика с 15 по 19 июня 2019 года. На выставке представлена продукция камчатских производителей ООО «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Корякморепродукт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Свинокомплекс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Камчатский»;</w:t>
      </w:r>
    </w:p>
    <w:p w14:paraId="19DEE23E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III Международном рыбопромышленном форуме и выставке рыбной индустрии, морепродуктов и технологий (GLOBAL FISHERY FORUM &amp; SEAFOOD EXPO 2019). В период 10 по 12 июля 2019 года в Санкт-Петербурге в данном мероприятии приняли участие шесть ведущих отраслевых предприятий, с презентацией продукции собственного производства (Рыболовецкий колхоза им. В.И. Ленина, ООО «Тымлатский рыбокомбинат», ООО Артель «Народы Севера», ООО «Город 415», АО «Озерновский РКЗ №55»);</w:t>
      </w:r>
    </w:p>
    <w:p w14:paraId="169A36DF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7D464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целях выработки единых решений по проблемам, связанным с </w:t>
      </w:r>
      <w:r w:rsidRPr="007765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Методикой учета экспорта продукции АПК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Министерством подготовлены и направлены в адрес </w:t>
      </w:r>
      <w:r w:rsidRPr="0077653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департамента информационной политики и специальных проектов Министерства сельского хозяйства Российской Федерации предложения Камчатского края </w:t>
      </w:r>
      <w:r w:rsidRPr="007765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использовании данных </w:t>
      </w:r>
      <w:r w:rsidRPr="007765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автоматизированной информационной системы «Меркурий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765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качестве «основы» при определении объемов экспортных поставок продукции из водных биологических ресурсов, которые позволят уйти от разночтений и объективно учесть объемы реализации за рубеж за тем предприятием (регионом), которое фактически произвело эту продукцию, и исключить предприятия-посредники.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DBCFD4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0C724" w14:textId="77777777" w:rsidR="00776532" w:rsidRPr="00776532" w:rsidRDefault="00776532" w:rsidP="00776532">
      <w:pPr>
        <w:spacing w:after="0" w:line="240" w:lineRule="auto"/>
        <w:ind w:right="-3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Плановый показатель за 9 месяцев 2019 года – 493 млн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долл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данным с официального сайта Федеральной таможенной службы по состоянию на 12.09.2019 (7 месяцев) объем экспорта рыбной продукции предприятиями Камчатского края составил 445,3 млн долл.     </w:t>
      </w:r>
    </w:p>
    <w:p w14:paraId="3EA482B9" w14:textId="77777777" w:rsidR="00776532" w:rsidRPr="00776532" w:rsidRDefault="00776532" w:rsidP="00776532">
      <w:pPr>
        <w:spacing w:after="0" w:line="240" w:lineRule="auto"/>
        <w:ind w:right="-3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37DA75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основных рисков недостижения установленных на период 2019-2024 гг. прогнозных показателей экспорта по-прежнему сохраняются:</w:t>
      </w:r>
    </w:p>
    <w:p w14:paraId="21C49FE2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1) «состояние ресурсной базы рыболовства»;</w:t>
      </w:r>
    </w:p>
    <w:p w14:paraId="0F3671BA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2) «потеря ресурсной базы рыболовства» вследствие:</w:t>
      </w:r>
    </w:p>
    <w:p w14:paraId="36B5B121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«перерегистрации» пользователей долей квот на добычу (вылов) водных биоресурсов в другие субъекты Российской Федерации (несмотря на наметившуюся положительную тенденцию в данном направлении). Ввиду того, что ресурс является федеральным, общие задачи по федеральному проекту будут решены в целом, но показатели конкретного региона (региональной составляющей) не будут достигнуты;</w:t>
      </w:r>
    </w:p>
    <w:p w14:paraId="7359208B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изъятия отдельных высокорентабельных видов водных биоресурсов на аукционы;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42615E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3) текущее состояние рыбопромыслового флота предприятий;</w:t>
      </w:r>
    </w:p>
    <w:p w14:paraId="369E2A24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отмена налоговых преференций в отношении федеральных налогов и сборов,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невыделение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федерального бюджета на реализацию мероприятий, направленных на развитие экспорта, как возможные угрозы прекращения предприятиями-экспортерами реализации своих инвестиционных проектов;</w:t>
      </w:r>
    </w:p>
    <w:p w14:paraId="6CC37C7E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«зачет» продукции, произведенной предприятиями, зарегистрированными на территории Камчатского края, реализованной организациям-посредникам, зарегистрированным на территориях других субъектов Дальневосточного федерального округа, впоследствии реализовавшим ее на экспорт, организациям-посредникам.</w:t>
      </w:r>
    </w:p>
    <w:p w14:paraId="228BF0AD" w14:textId="77777777" w:rsidR="00776532" w:rsidRPr="00776532" w:rsidRDefault="00776532" w:rsidP="007765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9CDCE9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Министерством сельского хозяйства, пищевой и перерабатывающей промышленности Камчатского края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участие в разработке Паспорта приоритетного проекта «Экспорт продукции АПК» (далее – Паспорт проекта) и формировании Плана по достижению целевых показателей экспорта продукции АПК в Камчатском крае (далее – План).</w:t>
      </w:r>
    </w:p>
    <w:p w14:paraId="35D3BC19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рамках проводимой работы по формированию Паспорта проекта и Плана Министерством: </w:t>
      </w:r>
    </w:p>
    <w:p w14:paraId="16E3E2D3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>1) проведен анализ экспортного потенциала продукции АПК;</w:t>
      </w:r>
    </w:p>
    <w:p w14:paraId="3F818707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>2) сформирован перечень экспортируемой региональной продукции, представляющей интерес для экспорта:</w:t>
      </w:r>
    </w:p>
    <w:p w14:paraId="6725F13B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>- вода минеральная столовая, вода питьевая лечебная (газированная и негазированная);</w:t>
      </w:r>
    </w:p>
    <w:p w14:paraId="35A44E88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>- продукция из мяса оленей;</w:t>
      </w:r>
    </w:p>
    <w:p w14:paraId="7B659909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>3) определены: этапы, контрольные точки, наименования показателей Проекта и просчитаны их прогнозные значения до 2024 года.</w:t>
      </w:r>
    </w:p>
    <w:p w14:paraId="03ACE21D" w14:textId="77777777" w:rsidR="00776532" w:rsidRPr="00776532" w:rsidRDefault="00776532" w:rsidP="007765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6B1F1F" w14:textId="77777777" w:rsidR="00776532" w:rsidRPr="00776532" w:rsidRDefault="00776532" w:rsidP="007765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значения экспорта </w:t>
      </w:r>
    </w:p>
    <w:p w14:paraId="1A959EAA" w14:textId="77777777" w:rsidR="00776532" w:rsidRPr="00776532" w:rsidRDefault="00776532" w:rsidP="007765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 АПК по странам, млн. долл. США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86"/>
        <w:gridCol w:w="1725"/>
        <w:gridCol w:w="1726"/>
        <w:gridCol w:w="1608"/>
      </w:tblGrid>
      <w:tr w:rsidR="00776532" w:rsidRPr="00776532" w14:paraId="3746207B" w14:textId="77777777" w:rsidTr="009D1798">
        <w:tc>
          <w:tcPr>
            <w:tcW w:w="4406" w:type="dxa"/>
            <w:shd w:val="clear" w:color="auto" w:fill="auto"/>
          </w:tcPr>
          <w:p w14:paraId="78F48E49" w14:textId="77777777" w:rsidR="00776532" w:rsidRPr="00776532" w:rsidRDefault="00776532" w:rsidP="00776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Продукция </w:t>
            </w:r>
          </w:p>
        </w:tc>
        <w:tc>
          <w:tcPr>
            <w:tcW w:w="1798" w:type="dxa"/>
            <w:shd w:val="clear" w:color="auto" w:fill="auto"/>
          </w:tcPr>
          <w:p w14:paraId="59037F01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799" w:type="dxa"/>
            <w:shd w:val="clear" w:color="auto" w:fill="auto"/>
          </w:tcPr>
          <w:p w14:paraId="762C2632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72" w:type="dxa"/>
            <w:shd w:val="clear" w:color="auto" w:fill="auto"/>
          </w:tcPr>
          <w:p w14:paraId="16C24E64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2024</w:t>
            </w:r>
          </w:p>
        </w:tc>
      </w:tr>
      <w:tr w:rsidR="00776532" w:rsidRPr="00776532" w14:paraId="63ABA768" w14:textId="77777777" w:rsidTr="009D1798">
        <w:tc>
          <w:tcPr>
            <w:tcW w:w="4406" w:type="dxa"/>
            <w:shd w:val="clear" w:color="auto" w:fill="auto"/>
          </w:tcPr>
          <w:p w14:paraId="1858D378" w14:textId="77777777" w:rsidR="00776532" w:rsidRPr="00776532" w:rsidRDefault="00776532" w:rsidP="00776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Продукция пищевой и перерабатывающей промышленности</w:t>
            </w:r>
          </w:p>
        </w:tc>
        <w:tc>
          <w:tcPr>
            <w:tcW w:w="17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572B2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DD0CF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6D3E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1,0</w:t>
            </w:r>
          </w:p>
        </w:tc>
      </w:tr>
      <w:tr w:rsidR="00776532" w:rsidRPr="00776532" w14:paraId="3795FC84" w14:textId="77777777" w:rsidTr="009D1798">
        <w:tc>
          <w:tcPr>
            <w:tcW w:w="4406" w:type="dxa"/>
            <w:shd w:val="clear" w:color="auto" w:fill="auto"/>
          </w:tcPr>
          <w:p w14:paraId="4B423059" w14:textId="77777777" w:rsidR="00776532" w:rsidRPr="00776532" w:rsidRDefault="00776532" w:rsidP="00776532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4545B1EE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1DC7CB02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14C3D383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776532" w:rsidRPr="00776532" w14:paraId="4F465E2E" w14:textId="77777777" w:rsidTr="009D1798">
        <w:tc>
          <w:tcPr>
            <w:tcW w:w="4406" w:type="dxa"/>
            <w:shd w:val="clear" w:color="auto" w:fill="auto"/>
          </w:tcPr>
          <w:p w14:paraId="10052913" w14:textId="77777777" w:rsidR="00776532" w:rsidRPr="00776532" w:rsidRDefault="00776532" w:rsidP="00776532">
            <w:pPr>
              <w:spacing w:after="0" w:line="240" w:lineRule="auto"/>
              <w:ind w:firstLine="7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Китай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31057E91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3AD55126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2496FBCB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776532" w:rsidRPr="00776532" w14:paraId="43B7E6D9" w14:textId="77777777" w:rsidTr="009D1798">
        <w:tc>
          <w:tcPr>
            <w:tcW w:w="4406" w:type="dxa"/>
            <w:shd w:val="clear" w:color="auto" w:fill="auto"/>
          </w:tcPr>
          <w:p w14:paraId="5997F6D5" w14:textId="77777777" w:rsidR="00776532" w:rsidRPr="00776532" w:rsidRDefault="00776532" w:rsidP="00776532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Прочая продукция 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35E52757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332305E7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61A64BD4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</w:t>
            </w: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76532" w:rsidRPr="00776532" w14:paraId="6D0255BC" w14:textId="77777777" w:rsidTr="009D1798">
        <w:tc>
          <w:tcPr>
            <w:tcW w:w="4406" w:type="dxa"/>
            <w:shd w:val="clear" w:color="auto" w:fill="auto"/>
          </w:tcPr>
          <w:p w14:paraId="011FDCB7" w14:textId="77777777" w:rsidR="00776532" w:rsidRPr="00776532" w:rsidRDefault="00776532" w:rsidP="00776532">
            <w:pPr>
              <w:spacing w:after="0" w:line="240" w:lineRule="auto"/>
              <w:ind w:firstLine="7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3E630FB4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795E4135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2FF88B3C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</w:tbl>
    <w:p w14:paraId="0D9FFE71" w14:textId="77777777" w:rsidR="00776532" w:rsidRPr="00776532" w:rsidRDefault="00776532" w:rsidP="0077653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F0F351" w14:textId="77777777" w:rsidR="00776532" w:rsidRPr="00776532" w:rsidRDefault="00776532" w:rsidP="007765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предприятий, планирующих реализацию/ реализующих экспортно-ориентированные инвестиционные проекты по направлению «Продукция пищевой и перерабатывающей промышленности»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5987"/>
        <w:gridCol w:w="2542"/>
      </w:tblGrid>
      <w:tr w:rsidR="00776532" w:rsidRPr="00776532" w14:paraId="66699B0C" w14:textId="77777777" w:rsidTr="009D1798">
        <w:tc>
          <w:tcPr>
            <w:tcW w:w="834" w:type="dxa"/>
            <w:shd w:val="clear" w:color="auto" w:fill="auto"/>
          </w:tcPr>
          <w:p w14:paraId="2FB34218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49" w:type="dxa"/>
            <w:shd w:val="clear" w:color="auto" w:fill="auto"/>
          </w:tcPr>
          <w:p w14:paraId="0AFB5A21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Предприятие</w:t>
            </w:r>
          </w:p>
        </w:tc>
        <w:tc>
          <w:tcPr>
            <w:tcW w:w="2564" w:type="dxa"/>
            <w:shd w:val="clear" w:color="auto" w:fill="auto"/>
          </w:tcPr>
          <w:p w14:paraId="67BD5B6F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 в Камчатском крае</w:t>
            </w:r>
          </w:p>
        </w:tc>
      </w:tr>
      <w:tr w:rsidR="00776532" w:rsidRPr="00776532" w14:paraId="52C674F1" w14:textId="77777777" w:rsidTr="009D1798">
        <w:tc>
          <w:tcPr>
            <w:tcW w:w="834" w:type="dxa"/>
            <w:shd w:val="clear" w:color="auto" w:fill="auto"/>
          </w:tcPr>
          <w:p w14:paraId="7C6E0082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49" w:type="dxa"/>
            <w:shd w:val="clear" w:color="auto" w:fill="auto"/>
          </w:tcPr>
          <w:p w14:paraId="231683AC" w14:textId="77777777" w:rsidR="00776532" w:rsidRPr="00776532" w:rsidRDefault="00776532" w:rsidP="007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«КОФКО Кока-Кола (Китай)»</w:t>
            </w:r>
          </w:p>
          <w:p w14:paraId="31C62E7C" w14:textId="77777777" w:rsidR="00776532" w:rsidRPr="00776532" w:rsidRDefault="00776532" w:rsidP="007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(ООО «Аквамарин»)</w:t>
            </w:r>
          </w:p>
        </w:tc>
        <w:tc>
          <w:tcPr>
            <w:tcW w:w="2564" w:type="dxa"/>
            <w:shd w:val="clear" w:color="auto" w:fill="auto"/>
          </w:tcPr>
          <w:p w14:paraId="1AF20C16" w14:textId="77777777" w:rsidR="00776532" w:rsidRPr="00776532" w:rsidRDefault="00776532" w:rsidP="007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Петропавловск-Камчатский городской округ</w:t>
            </w:r>
          </w:p>
        </w:tc>
      </w:tr>
      <w:tr w:rsidR="00776532" w:rsidRPr="00776532" w14:paraId="3BB04D20" w14:textId="77777777" w:rsidTr="009D1798">
        <w:tc>
          <w:tcPr>
            <w:tcW w:w="834" w:type="dxa"/>
            <w:shd w:val="clear" w:color="auto" w:fill="auto"/>
          </w:tcPr>
          <w:p w14:paraId="2281304C" w14:textId="77777777" w:rsidR="00776532" w:rsidRPr="00776532" w:rsidRDefault="00776532" w:rsidP="007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349" w:type="dxa"/>
            <w:shd w:val="clear" w:color="auto" w:fill="auto"/>
          </w:tcPr>
          <w:p w14:paraId="512698EB" w14:textId="77777777" w:rsidR="00776532" w:rsidRPr="00776532" w:rsidRDefault="00776532" w:rsidP="007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«Возрождение развития оленеводства»</w:t>
            </w:r>
          </w:p>
        </w:tc>
        <w:tc>
          <w:tcPr>
            <w:tcW w:w="2564" w:type="dxa"/>
            <w:shd w:val="clear" w:color="auto" w:fill="auto"/>
          </w:tcPr>
          <w:p w14:paraId="50C549E2" w14:textId="77777777" w:rsidR="00776532" w:rsidRPr="00776532" w:rsidRDefault="00776532" w:rsidP="007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Тигильский муниципальный район</w:t>
            </w:r>
          </w:p>
        </w:tc>
      </w:tr>
    </w:tbl>
    <w:p w14:paraId="758B9F49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Прогнозируется, что реализация уже сформированных экспортно-ориентированных инвестиционных проектов по направлению «Продукция пищевой и перерабатывающей промышленности» позволит обеспечить к 2024 году экспорт в размере 1,0 млн. долл. США. </w:t>
      </w:r>
    </w:p>
    <w:p w14:paraId="086AAB7C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 развития экспорта продукции АПК Камчатского края и расширение географии экспорта связаны в первую очередь с увеличением поставок в страны Юго-Восточной Азии. Самыми перспективными странами для увеличения экспорта сельскохозяйственной продукции являются Китай, Южная Корея, Вьетнам и Япония.</w:t>
      </w:r>
    </w:p>
    <w:p w14:paraId="7F41602D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За период 2016-2017 гг. экспорт продукции АПК Камчатского края (без учета рыбохозяйственного комплекса) отсутствовал, сельскохозяйственные товаропроизводители развивали производство ориентируясь на внутренний региональный рынок, в связи с чем региональный проект в части продукции АПК подготавливался без учета роста показателей в 2018 году. </w:t>
      </w:r>
    </w:p>
    <w:p w14:paraId="0A139E07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июне 2018 года началась реализация проекта по поставкам бутилированной артезианской негазированной воды производства ООО «Аквамарин» в Китай. На предприятии предварительно была проведена модернизация существующей линии, выполнен ремонт складских помещений, закуплена новая линия, оснащена современная лаборатория, увеличен штат сотрудников. </w:t>
      </w:r>
    </w:p>
    <w:p w14:paraId="2DA239CD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Компания «КОФКО Кока-Кола» совместно с камчатскими партнерами – ООО «Аквамарин» и Петропавловск-Камчатским морским торговым портом, запустила проект по розливу воды в Петропавловске-Камчатском под брендом «Чистая земля». Трехсторонний контракт подписан в марте 2018 года сроком на 5 лет. По данным Дальневосточного таможенного Управления экспорт безалкогольных напитков в регионе в 2018 году составил 724,7 </w:t>
      </w:r>
      <w:proofErr w:type="spellStart"/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>тыс.долл</w:t>
      </w:r>
      <w:proofErr w:type="spellEnd"/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        (1 324,2 тонны). Страной - контрагентом во внешнеторговом обороте в 2018 году явился Китай. </w:t>
      </w:r>
    </w:p>
    <w:p w14:paraId="43903D59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0F8E4AF0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>Работа по реализации мероприятий, в соответствии с утвержденным Планом, Министерством продолжается.</w:t>
      </w:r>
    </w:p>
    <w:p w14:paraId="60DD973A" w14:textId="77777777" w:rsidR="00776532" w:rsidRPr="00776532" w:rsidRDefault="00776532" w:rsidP="0077653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76532">
        <w:rPr>
          <w:rFonts w:ascii="Times New Roman" w:eastAsia="MS Mincho" w:hAnsi="Times New Roman" w:cs="Times New Roman"/>
          <w:sz w:val="28"/>
          <w:szCs w:val="28"/>
          <w:lang w:eastAsia="ja-JP"/>
        </w:rPr>
        <w:t>В целях изучения опыта заключения корпоративных программ международной конкурентоспособности (КПМК) в Российской Федерации, проведения анализа заинтересованности представителей бизнес-сообщества Камчатского края в заключении корпоративных программ международной конкурентоспособности Министерство 09 августа 2019 приняло участие в совещании в режиме видеоконференцсвязи, проводимом Департаментом информационной политики и специальных проектов Минсельхоза России, по вопросу "Об организации работы по заключению соглашений о повышении конкурентоспособности".</w:t>
      </w:r>
    </w:p>
    <w:p w14:paraId="2FFF7532" w14:textId="77777777" w:rsidR="00776532" w:rsidRPr="00776532" w:rsidRDefault="00776532" w:rsidP="00776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проведения работы, направленной на создание региональных брендов Министерством 17 сентября 2019 года проведена рабочая встреча с 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представителями Центра поддержки экспорта, АО «Корпорация развития Камчатки» и представителями предприятий АПК. На встрече обсуждался вопрос</w:t>
      </w:r>
      <w:r w:rsidRPr="00776532">
        <w:rPr>
          <w:rFonts w:ascii="Times New Roman" w:eastAsia="T3Font_4" w:hAnsi="Times New Roman" w:cs="Times New Roman"/>
          <w:b/>
          <w:sz w:val="28"/>
          <w:szCs w:val="28"/>
        </w:rPr>
        <w:t xml:space="preserve"> </w:t>
      </w: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экспортного потенциала Камчатского края, а также создания и продвижения региональных брендов, в </w:t>
      </w:r>
      <w:proofErr w:type="spellStart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регистрации наименования места происхождения товара.</w:t>
      </w:r>
    </w:p>
    <w:p w14:paraId="763FD2EE" w14:textId="77777777" w:rsidR="00776532" w:rsidRPr="00776532" w:rsidRDefault="00776532" w:rsidP="00776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проработки вопроса по развитию экспорта продукции АПК были выявлены следующие </w:t>
      </w:r>
      <w:r w:rsidRPr="007765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риски:</w:t>
      </w:r>
    </w:p>
    <w:p w14:paraId="098BF784" w14:textId="77777777" w:rsidR="00776532" w:rsidRPr="00776532" w:rsidRDefault="00776532" w:rsidP="00776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изменения законодательства стран-импортеров, ограничивающие импорт;</w:t>
      </w:r>
    </w:p>
    <w:p w14:paraId="59A32A97" w14:textId="77777777" w:rsidR="00776532" w:rsidRPr="00776532" w:rsidRDefault="00776532" w:rsidP="00776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3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составляющая транспортных расходов в себестоимости продукции, не позволяющая на равных условиях конкурировать с производителями других регионов.</w:t>
      </w:r>
    </w:p>
    <w:p w14:paraId="3EB641D6" w14:textId="77777777" w:rsidR="00003F03" w:rsidRPr="00776532" w:rsidRDefault="0071415F" w:rsidP="000406E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03F03" w:rsidRPr="00776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3Font_4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D4847"/>
    <w:multiLevelType w:val="hybridMultilevel"/>
    <w:tmpl w:val="0C509F88"/>
    <w:lvl w:ilvl="0" w:tplc="DEE6BF64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E44FF4"/>
    <w:multiLevelType w:val="hybridMultilevel"/>
    <w:tmpl w:val="10C84778"/>
    <w:lvl w:ilvl="0" w:tplc="FD58A1B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2E726F5"/>
    <w:multiLevelType w:val="hybridMultilevel"/>
    <w:tmpl w:val="6D42E332"/>
    <w:lvl w:ilvl="0" w:tplc="FD58A1B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40C3F5F"/>
    <w:multiLevelType w:val="hybridMultilevel"/>
    <w:tmpl w:val="AC0AA99E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205"/>
    <w:rsid w:val="000154D2"/>
    <w:rsid w:val="000406E6"/>
    <w:rsid w:val="00156265"/>
    <w:rsid w:val="00251617"/>
    <w:rsid w:val="0048736A"/>
    <w:rsid w:val="00547C67"/>
    <w:rsid w:val="0071415F"/>
    <w:rsid w:val="00776532"/>
    <w:rsid w:val="007E5B55"/>
    <w:rsid w:val="0093264E"/>
    <w:rsid w:val="00A41A1A"/>
    <w:rsid w:val="00A664D5"/>
    <w:rsid w:val="00BB15D5"/>
    <w:rsid w:val="00C02622"/>
    <w:rsid w:val="00CE0E10"/>
    <w:rsid w:val="00DC657E"/>
    <w:rsid w:val="00E211DD"/>
    <w:rsid w:val="00FD7F44"/>
    <w:rsid w:val="00FF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D5EF9"/>
  <w15:chartTrackingRefBased/>
  <w15:docId w15:val="{3A893566-4332-4F01-B9C4-B90F842D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36A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36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8736A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48736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8736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8736A"/>
    <w:rPr>
      <w:rFonts w:eastAsiaTheme="minorHAnsi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87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736A"/>
    <w:rPr>
      <w:rFonts w:ascii="Segoe UI" w:eastAsiaTheme="minorHAnsi" w:hAnsi="Segoe UI" w:cs="Segoe UI"/>
      <w:sz w:val="18"/>
      <w:szCs w:val="18"/>
      <w:lang w:eastAsia="en-US"/>
    </w:rPr>
  </w:style>
  <w:style w:type="table" w:styleId="aa">
    <w:name w:val="Table Grid"/>
    <w:basedOn w:val="a1"/>
    <w:uiPriority w:val="39"/>
    <w:rsid w:val="0071415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3755</Words>
  <Characters>21405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PKK</Company>
  <LinksUpToDate>false</LinksUpToDate>
  <CharactersWithSpaces>25110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 Наталия Леонидовна</dc:creator>
  <cp:keywords/>
  <dc:description/>
  <cp:lastModifiedBy>Бурина Людмила Александровна</cp:lastModifiedBy>
  <cp:revision>12</cp:revision>
  <cp:lastPrinted>2019-10-15T03:59:00Z</cp:lastPrinted>
  <dcterms:created xsi:type="dcterms:W3CDTF">2019-09-20T02:10:00Z</dcterms:created>
  <dcterms:modified xsi:type="dcterms:W3CDTF">2019-10-16T03:01:00Z</dcterms:modified>
</cp:coreProperties>
</file>